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C03477">
        <w:rPr>
          <w:i/>
          <w:iCs/>
          <w:color w:val="000000"/>
          <w:sz w:val="28"/>
          <w:szCs w:val="28"/>
          <w:u w:val="single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28478071" w14:textId="77777777" w:rsidR="006D6B46" w:rsidRDefault="006D6B46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9D2611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5EBF259A" w:rsidR="00CE1075" w:rsidRPr="006C548F" w:rsidRDefault="00E33C45" w:rsidP="00E33C45">
            <w:pPr>
              <w:rPr>
                <w:bCs/>
                <w:sz w:val="22"/>
                <w:lang w:val="uk-UA"/>
              </w:rPr>
            </w:pPr>
            <w:r w:rsidRPr="00A37E9B">
              <w:rPr>
                <w:lang w:val="uk-UA"/>
              </w:rPr>
              <w:t>«</w:t>
            </w:r>
            <w:r w:rsidR="00A37E9B">
              <w:rPr>
                <w:lang w:val="uk-UA"/>
              </w:rPr>
              <w:t>Технології</w:t>
            </w:r>
            <w:r w:rsidR="000D5FAA">
              <w:rPr>
                <w:lang w:val="uk-UA"/>
              </w:rPr>
              <w:t xml:space="preserve"> хірургічного лікування </w:t>
            </w:r>
            <w:r w:rsidR="00A37E9B">
              <w:rPr>
                <w:lang w:val="uk-UA"/>
              </w:rPr>
              <w:t xml:space="preserve">ускладнених </w:t>
            </w:r>
            <w:proofErr w:type="spellStart"/>
            <w:r w:rsidR="00A37E9B">
              <w:rPr>
                <w:lang w:val="uk-UA"/>
              </w:rPr>
              <w:t>юкстапапілярних</w:t>
            </w:r>
            <w:proofErr w:type="spellEnd"/>
            <w:r w:rsidR="00A37E9B">
              <w:rPr>
                <w:lang w:val="uk-UA"/>
              </w:rPr>
              <w:t xml:space="preserve"> виразок</w:t>
            </w:r>
            <w:r w:rsidR="00D56112" w:rsidRPr="00A37E9B">
              <w:rPr>
                <w:lang w:val="uk-UA"/>
              </w:rPr>
              <w:t>»</w:t>
            </w:r>
          </w:p>
        </w:tc>
      </w:tr>
      <w:tr w:rsidR="00CE1075" w:rsidRPr="006C548F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0C5DA80" w:rsidR="00CE1075" w:rsidRPr="007C4FFA" w:rsidRDefault="007C4FFA" w:rsidP="00194641">
            <w:pPr>
              <w:adjustRightInd w:val="0"/>
              <w:spacing w:after="240"/>
              <w:rPr>
                <w:bCs/>
                <w:sz w:val="22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35B473" w:rsidR="00CE1075" w:rsidRPr="006C548F" w:rsidRDefault="00C03477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6C548F" w:rsidRPr="006C548F">
              <w:rPr>
                <w:bCs/>
                <w:lang w:val="uk-UA"/>
              </w:rPr>
              <w:t>емає</w:t>
            </w:r>
          </w:p>
        </w:tc>
      </w:tr>
      <w:tr w:rsidR="00CE1075" w:rsidRPr="007C4FFA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045707C9" w14:textId="0CF8DCC3" w:rsidR="00DB5700" w:rsidRPr="00DB5700" w:rsidRDefault="006C548F" w:rsidP="00DB5700">
            <w:pPr>
              <w:rPr>
                <w:lang w:val="uk-UA"/>
              </w:rPr>
            </w:pPr>
            <w:r w:rsidRPr="006C548F">
              <w:rPr>
                <w:lang w:val="uk-UA"/>
              </w:rPr>
              <w:t xml:space="preserve">Захід </w:t>
            </w:r>
            <w:proofErr w:type="spellStart"/>
            <w:r w:rsidRPr="006C548F">
              <w:rPr>
                <w:lang w:val="uk-UA"/>
              </w:rPr>
              <w:t>розраховании</w:t>
            </w:r>
            <w:proofErr w:type="spellEnd"/>
            <w:r w:rsidRPr="006C548F">
              <w:rPr>
                <w:lang w:val="uk-UA"/>
              </w:rPr>
              <w:t>̆ на лікарів</w:t>
            </w:r>
            <w:r w:rsidR="000D5FAA">
              <w:rPr>
                <w:lang w:val="uk-UA"/>
              </w:rPr>
              <w:t xml:space="preserve"> за спеціальністю </w:t>
            </w:r>
            <w:r w:rsidR="00F84DC5">
              <w:rPr>
                <w:lang w:val="uk-UA"/>
              </w:rPr>
              <w:t>«</w:t>
            </w:r>
            <w:r w:rsidR="000D5FAA">
              <w:rPr>
                <w:lang w:val="uk-UA"/>
              </w:rPr>
              <w:t>Хірургі</w:t>
            </w:r>
            <w:r w:rsidR="004F5026">
              <w:rPr>
                <w:lang w:val="uk-UA"/>
              </w:rPr>
              <w:t>я</w:t>
            </w:r>
            <w:r w:rsidR="00F84DC5">
              <w:rPr>
                <w:lang w:val="uk-UA"/>
              </w:rPr>
              <w:t>»</w:t>
            </w:r>
            <w:r w:rsidRPr="006C548F">
              <w:rPr>
                <w:lang w:val="uk-UA"/>
              </w:rPr>
              <w:t xml:space="preserve"> відповідно до номенклатури лікарських </w:t>
            </w:r>
            <w:proofErr w:type="spellStart"/>
            <w:r w:rsidRPr="006C548F">
              <w:rPr>
                <w:lang w:val="uk-UA"/>
              </w:rPr>
              <w:t>спеціальностеи</w:t>
            </w:r>
            <w:proofErr w:type="spellEnd"/>
            <w:r w:rsidRPr="006C548F">
              <w:rPr>
                <w:lang w:val="uk-UA"/>
              </w:rPr>
              <w:t xml:space="preserve">̆, </w:t>
            </w:r>
            <w:proofErr w:type="spellStart"/>
            <w:r w:rsidRPr="006C548F">
              <w:rPr>
                <w:lang w:val="uk-UA"/>
              </w:rPr>
              <w:t>затвердженоі</w:t>
            </w:r>
            <w:proofErr w:type="spellEnd"/>
            <w:r w:rsidRPr="006C548F">
              <w:rPr>
                <w:lang w:val="uk-UA"/>
              </w:rPr>
              <w:t>̈ наказом МОЗ</w:t>
            </w:r>
            <w:r w:rsidR="00DB5700" w:rsidRPr="00DB5700">
              <w:rPr>
                <w:lang w:val="uk-UA"/>
              </w:rPr>
              <w:t xml:space="preserve"> </w:t>
            </w:r>
          </w:p>
          <w:p w14:paraId="350951F1" w14:textId="13081F95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від </w:t>
            </w:r>
            <w:r w:rsidRPr="00DB5700">
              <w:rPr>
                <w:lang w:val="uk-UA"/>
              </w:rPr>
              <w:t>22 лютого 2019 року № 446</w:t>
            </w:r>
          </w:p>
          <w:p w14:paraId="41995362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(у редакції наказу Міністерства</w:t>
            </w:r>
          </w:p>
          <w:p w14:paraId="32209F5C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</w:p>
          <w:p w14:paraId="1FAB8E86" w14:textId="288E4E36" w:rsidR="00CE1075" w:rsidRPr="006C548F" w:rsidRDefault="00DB5700" w:rsidP="00DB5700">
            <w:pPr>
              <w:rPr>
                <w:bCs/>
                <w:lang w:val="uk-UA"/>
              </w:rPr>
            </w:pPr>
            <w:r w:rsidRPr="00DB5700">
              <w:rPr>
                <w:lang w:val="uk-UA"/>
              </w:rPr>
              <w:t>від 18 серпня 2021 року № 1753)</w:t>
            </w:r>
            <w:r w:rsidR="006C548F" w:rsidRPr="006C548F">
              <w:rPr>
                <w:lang w:val="uk-UA"/>
              </w:rPr>
              <w:t xml:space="preserve"> 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4363C30" w:rsidR="00CE1075" w:rsidRPr="006C548F" w:rsidRDefault="007C4FFA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06659040" w:rsidR="00CE1075" w:rsidRPr="007C4FFA" w:rsidRDefault="005F0792" w:rsidP="007C4FF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bookmarkStart w:id="0" w:name="_GoBack"/>
            <w:bookmarkEnd w:id="0"/>
            <w:r w:rsidR="007C4FFA" w:rsidRPr="007C4FFA">
              <w:rPr>
                <w:bCs/>
                <w:lang w:val="uk-UA"/>
              </w:rPr>
              <w:t>0+</w:t>
            </w:r>
          </w:p>
        </w:tc>
      </w:tr>
      <w:tr w:rsidR="00CE1075" w:rsidRPr="009D2611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856EF49" w:rsidR="00CE1075" w:rsidRPr="007C4FFA" w:rsidRDefault="000D5FAA" w:rsidP="001610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Розглянути</w:t>
            </w:r>
            <w:r w:rsidRPr="00B850A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0D5FAA">
              <w:rPr>
                <w:bCs/>
                <w:lang w:val="uk-UA"/>
              </w:rPr>
              <w:t xml:space="preserve">учасні технології хірургічного лікування </w:t>
            </w:r>
            <w:r w:rsidR="00B850AD" w:rsidRPr="00B850AD">
              <w:rPr>
                <w:bCs/>
                <w:lang w:val="uk-UA"/>
              </w:rPr>
              <w:t xml:space="preserve">ускладнених </w:t>
            </w:r>
            <w:proofErr w:type="spellStart"/>
            <w:r w:rsidR="00B850AD" w:rsidRPr="00B850AD">
              <w:rPr>
                <w:bCs/>
                <w:lang w:val="uk-UA"/>
              </w:rPr>
              <w:t>юкстапапілярних</w:t>
            </w:r>
            <w:proofErr w:type="spellEnd"/>
            <w:r w:rsidR="00B850AD" w:rsidRPr="00B850AD">
              <w:rPr>
                <w:bCs/>
                <w:lang w:val="uk-UA"/>
              </w:rPr>
              <w:t xml:space="preserve"> виразок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785DA45B" w:rsidR="00CE1075" w:rsidRPr="008925FD" w:rsidRDefault="00F84DC5" w:rsidP="00D561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C03477">
              <w:rPr>
                <w:bCs/>
                <w:lang w:val="uk-UA"/>
              </w:rPr>
              <w:t>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4830A81" w:rsidR="00CE1075" w:rsidRPr="008925FD" w:rsidRDefault="008925FD" w:rsidP="008925FD">
            <w:pPr>
              <w:rPr>
                <w:bCs/>
                <w:lang w:val="uk-UA"/>
              </w:rPr>
            </w:pPr>
            <w:r w:rsidRPr="008925FD">
              <w:rPr>
                <w:bCs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19161E51" w:rsidR="00CE1075" w:rsidRPr="007C4FFA" w:rsidRDefault="00F84DC5" w:rsidP="00194641">
            <w:pPr>
              <w:rPr>
                <w:bCs/>
                <w:lang w:val="uk-UA"/>
              </w:rPr>
            </w:pPr>
            <w:r w:rsidRPr="00F84DC5">
              <w:rPr>
                <w:bCs/>
                <w:color w:val="000000" w:themeColor="text1"/>
                <w:lang w:val="uk-UA"/>
              </w:rPr>
              <w:t>01</w:t>
            </w:r>
            <w:r>
              <w:rPr>
                <w:bCs/>
                <w:color w:val="000000" w:themeColor="text1"/>
                <w:lang w:val="uk-UA"/>
              </w:rPr>
              <w:t xml:space="preserve"> листопада</w:t>
            </w:r>
            <w:r w:rsidR="00194641" w:rsidRPr="00F84DC5">
              <w:rPr>
                <w:bCs/>
                <w:color w:val="000000" w:themeColor="text1"/>
                <w:lang w:val="uk-UA"/>
              </w:rPr>
              <w:t xml:space="preserve">, початок </w:t>
            </w:r>
            <w:r w:rsidR="00194641">
              <w:rPr>
                <w:bCs/>
                <w:lang w:val="uk-UA"/>
              </w:rPr>
              <w:t>14:00, закінчення 17:00</w:t>
            </w:r>
          </w:p>
        </w:tc>
      </w:tr>
      <w:tr w:rsidR="00CE1075" w:rsidRPr="006C548F" w14:paraId="2F57CE8B" w14:textId="77777777" w:rsidTr="004B1191">
        <w:tc>
          <w:tcPr>
            <w:tcW w:w="3964" w:type="dxa"/>
          </w:tcPr>
          <w:p w14:paraId="53F25210" w14:textId="6BB0B79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A95551" w:rsidR="00CE1075" w:rsidRPr="007C4FFA" w:rsidRDefault="007C4FFA" w:rsidP="007C4FFA">
            <w:pPr>
              <w:rPr>
                <w:bCs/>
              </w:rPr>
            </w:pPr>
            <w:r w:rsidRPr="007C4FFA">
              <w:rPr>
                <w:bCs/>
                <w:lang w:val="uk-UA"/>
              </w:rPr>
              <w:t xml:space="preserve">В онлайн-режимі, на базі платформи </w:t>
            </w:r>
            <w:r w:rsidRPr="007C4FFA">
              <w:rPr>
                <w:bCs/>
                <w:lang w:val="en-US"/>
              </w:rPr>
              <w:t>ZOOM</w:t>
            </w:r>
          </w:p>
        </w:tc>
      </w:tr>
      <w:tr w:rsidR="00CE1075" w:rsidRPr="000538C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2924BDA" w:rsidR="00CE1075" w:rsidRPr="007C4FFA" w:rsidRDefault="00D83A59" w:rsidP="000538C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ШЕПЕТЬКО</w:t>
            </w:r>
            <w:r w:rsidR="007C4FF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Євген</w:t>
            </w:r>
            <w:r w:rsidR="007C4FF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М</w:t>
            </w:r>
            <w:r w:rsidR="00FE25C9"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>колайович</w:t>
            </w:r>
          </w:p>
        </w:tc>
      </w:tr>
      <w:tr w:rsidR="00CE1075" w:rsidRPr="009D2611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1199D934" w:rsidR="00CE1075" w:rsidRPr="00AF09AC" w:rsidRDefault="007C4FFA" w:rsidP="009D2611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доктор медичних наук, професор, </w:t>
            </w:r>
            <w:r w:rsidRPr="00AF4B56">
              <w:rPr>
                <w:lang w:val="uk-UA"/>
              </w:rPr>
              <w:t>а</w:t>
            </w:r>
            <w:r w:rsidR="000538CB" w:rsidRPr="00AF4B56">
              <w:rPr>
                <w:lang w:val="uk-UA"/>
              </w:rPr>
              <w:t xml:space="preserve">кадемік </w:t>
            </w:r>
            <w:r w:rsidR="00AF4B56">
              <w:rPr>
                <w:lang w:val="uk-UA"/>
              </w:rPr>
              <w:t>ГО «</w:t>
            </w:r>
            <w:r w:rsidR="000538CB" w:rsidRPr="00AF4B56">
              <w:rPr>
                <w:lang w:val="uk-UA"/>
              </w:rPr>
              <w:t>НАН</w:t>
            </w:r>
            <w:r>
              <w:rPr>
                <w:lang w:val="uk-UA"/>
              </w:rPr>
              <w:t xml:space="preserve"> </w:t>
            </w:r>
            <w:r w:rsidR="000538CB" w:rsidRPr="00AF4B56">
              <w:rPr>
                <w:lang w:val="uk-UA"/>
              </w:rPr>
              <w:t>ВО України</w:t>
            </w:r>
            <w:r w:rsidR="00AF4B56">
              <w:rPr>
                <w:lang w:val="uk-UA"/>
              </w:rPr>
              <w:t xml:space="preserve">», </w:t>
            </w:r>
            <w:r w:rsidR="009D2611">
              <w:rPr>
                <w:lang w:val="uk-UA"/>
              </w:rPr>
              <w:t xml:space="preserve"> заслужений лікар України,</w:t>
            </w:r>
            <w:r w:rsidR="000538CB" w:rsidRPr="00AF4B56">
              <w:rPr>
                <w:lang w:val="uk-UA"/>
              </w:rPr>
              <w:t xml:space="preserve"> </w:t>
            </w:r>
            <w:r w:rsidR="00AF4B56" w:rsidRPr="00AF4B56">
              <w:rPr>
                <w:lang w:val="uk-UA"/>
              </w:rPr>
              <w:t xml:space="preserve">професор кафедри </w:t>
            </w:r>
            <w:r w:rsidR="00D83A59">
              <w:rPr>
                <w:lang w:val="uk-UA"/>
              </w:rPr>
              <w:t xml:space="preserve">хірургічних </w:t>
            </w:r>
            <w:proofErr w:type="spellStart"/>
            <w:r w:rsidR="00D83A59">
              <w:rPr>
                <w:lang w:val="uk-UA"/>
              </w:rPr>
              <w:t>хвороб</w:t>
            </w:r>
            <w:proofErr w:type="spellEnd"/>
            <w:r w:rsidR="00D83A59">
              <w:rPr>
                <w:lang w:val="uk-UA"/>
              </w:rPr>
              <w:t xml:space="preserve"> </w:t>
            </w:r>
            <w:r w:rsidR="005A5FA1">
              <w:rPr>
                <w:lang w:val="uk-UA"/>
              </w:rPr>
              <w:t xml:space="preserve">№1 </w:t>
            </w:r>
            <w:r w:rsidR="00D83A59">
              <w:rPr>
                <w:lang w:val="uk-UA"/>
              </w:rPr>
              <w:t>Київського медичного університету</w:t>
            </w:r>
            <w:r w:rsidR="00AF4B56" w:rsidRPr="00AF4B56">
              <w:rPr>
                <w:lang w:val="uk-UA"/>
              </w:rPr>
              <w:t xml:space="preserve">, </w:t>
            </w:r>
            <w:r w:rsidR="00D83A59">
              <w:rPr>
                <w:lang w:val="uk-UA"/>
              </w:rPr>
              <w:t xml:space="preserve">академік Української </w:t>
            </w:r>
            <w:r w:rsidR="00F84DC5">
              <w:rPr>
                <w:lang w:val="uk-UA"/>
              </w:rPr>
              <w:t>технологічної а</w:t>
            </w:r>
            <w:r w:rsidR="00D83A59">
              <w:rPr>
                <w:lang w:val="uk-UA"/>
              </w:rPr>
              <w:t xml:space="preserve">кадемії, </w:t>
            </w:r>
            <w:r w:rsidR="005A5FA1">
              <w:rPr>
                <w:lang w:val="uk-UA"/>
              </w:rPr>
              <w:t>Лауреат премії Кабінету Міністрів України, Лауреат премії НАМН України</w:t>
            </w:r>
            <w:r w:rsidR="00A2494D">
              <w:rPr>
                <w:lang w:val="uk-UA"/>
              </w:rPr>
              <w:t xml:space="preserve"> </w:t>
            </w:r>
          </w:p>
        </w:tc>
      </w:tr>
      <w:tr w:rsidR="00CE1075" w:rsidRPr="009D2611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6F508AB1" w:rsidR="00CE1075" w:rsidRPr="0071072B" w:rsidRDefault="005A5FA1" w:rsidP="00F84DC5">
            <w:pPr>
              <w:jc w:val="both"/>
              <w:rPr>
                <w:bCs/>
                <w:lang w:val="uk-UA"/>
              </w:rPr>
            </w:pPr>
            <w:r w:rsidRPr="005A5FA1">
              <w:rPr>
                <w:bCs/>
                <w:lang w:val="uk-UA"/>
              </w:rPr>
              <w:t>Основні причини ГШКК.</w:t>
            </w:r>
            <w:r w:rsidR="009E3117">
              <w:rPr>
                <w:bCs/>
                <w:lang w:val="uk-UA"/>
              </w:rPr>
              <w:t xml:space="preserve"> </w:t>
            </w:r>
            <w:proofErr w:type="spellStart"/>
            <w:r w:rsidR="00FE25C9" w:rsidRPr="00FE25C9">
              <w:rPr>
                <w:bCs/>
                <w:lang w:val="uk-UA"/>
              </w:rPr>
              <w:t>Юкстапапілярні</w:t>
            </w:r>
            <w:proofErr w:type="spellEnd"/>
            <w:r w:rsidR="00FE25C9" w:rsidRPr="00FE25C9">
              <w:rPr>
                <w:bCs/>
                <w:lang w:val="uk-UA"/>
              </w:rPr>
              <w:t xml:space="preserve"> виразки, ускладнені шлунково-кишковою </w:t>
            </w:r>
            <w:proofErr w:type="spellStart"/>
            <w:r w:rsidR="00FE25C9" w:rsidRPr="00FE25C9">
              <w:rPr>
                <w:bCs/>
                <w:lang w:val="uk-UA"/>
              </w:rPr>
              <w:t>кровотечею</w:t>
            </w:r>
            <w:proofErr w:type="spellEnd"/>
            <w:r w:rsidR="00FE25C9" w:rsidRPr="00FE25C9">
              <w:rPr>
                <w:bCs/>
                <w:lang w:val="uk-UA"/>
              </w:rPr>
              <w:t>. Класифікація</w:t>
            </w:r>
            <w:r w:rsidR="00FE25C9">
              <w:rPr>
                <w:bCs/>
                <w:lang w:val="uk-UA"/>
              </w:rPr>
              <w:t>.</w:t>
            </w:r>
            <w:r w:rsidR="00FE25C9" w:rsidRPr="00FE25C9">
              <w:rPr>
                <w:bCs/>
                <w:lang w:val="uk-UA"/>
              </w:rPr>
              <w:tab/>
            </w:r>
            <w:r w:rsidR="009E3117">
              <w:rPr>
                <w:bCs/>
                <w:lang w:val="uk-UA"/>
              </w:rPr>
              <w:t xml:space="preserve">Особливості ендоскопічної діагностики ЮПВ, ускладнених шлунково-кишковою </w:t>
            </w:r>
            <w:proofErr w:type="spellStart"/>
            <w:r w:rsidR="009E3117">
              <w:rPr>
                <w:bCs/>
                <w:lang w:val="uk-UA"/>
              </w:rPr>
              <w:t>кровотечею</w:t>
            </w:r>
            <w:proofErr w:type="spellEnd"/>
            <w:r w:rsidR="009E3117">
              <w:rPr>
                <w:bCs/>
                <w:lang w:val="uk-UA"/>
              </w:rPr>
              <w:t xml:space="preserve">. Алгоритм хірургічної тактики при </w:t>
            </w:r>
            <w:proofErr w:type="spellStart"/>
            <w:r w:rsidR="009E3117">
              <w:rPr>
                <w:bCs/>
                <w:lang w:val="uk-UA"/>
              </w:rPr>
              <w:t>гострокровоточивих</w:t>
            </w:r>
            <w:proofErr w:type="spellEnd"/>
            <w:r w:rsidR="009E3117">
              <w:rPr>
                <w:bCs/>
                <w:lang w:val="uk-UA"/>
              </w:rPr>
              <w:t xml:space="preserve"> ЮПВ. </w:t>
            </w:r>
            <w:r w:rsidR="00FE25C9" w:rsidRPr="00FE25C9">
              <w:rPr>
                <w:bCs/>
                <w:lang w:val="uk-UA"/>
              </w:rPr>
              <w:t>Небезпек</w:t>
            </w:r>
            <w:r w:rsidR="00F84DC5">
              <w:rPr>
                <w:bCs/>
                <w:lang w:val="uk-UA"/>
              </w:rPr>
              <w:t>и</w:t>
            </w:r>
            <w:r w:rsidR="00FE25C9" w:rsidRPr="00FE25C9">
              <w:rPr>
                <w:bCs/>
                <w:lang w:val="uk-UA"/>
              </w:rPr>
              <w:t xml:space="preserve"> при операціях із приводу ЮПВ</w:t>
            </w:r>
            <w:r w:rsidR="009E3117">
              <w:rPr>
                <w:bCs/>
                <w:lang w:val="uk-UA"/>
              </w:rPr>
              <w:t>.</w:t>
            </w:r>
            <w:r w:rsidR="00FE25C9" w:rsidRPr="00FE25C9">
              <w:rPr>
                <w:bCs/>
                <w:lang w:val="uk-UA"/>
              </w:rPr>
              <w:t xml:space="preserve"> </w:t>
            </w:r>
            <w:r w:rsidR="009E3117">
              <w:rPr>
                <w:bCs/>
                <w:lang w:val="uk-UA"/>
              </w:rPr>
              <w:t>М</w:t>
            </w:r>
            <w:r w:rsidR="00FE25C9" w:rsidRPr="00FE25C9">
              <w:rPr>
                <w:bCs/>
                <w:lang w:val="uk-UA"/>
              </w:rPr>
              <w:t>етодики реконструктивних</w:t>
            </w:r>
            <w:r w:rsidR="00B850AD">
              <w:rPr>
                <w:bCs/>
                <w:lang w:val="uk-UA"/>
              </w:rPr>
              <w:t xml:space="preserve"> оперативних</w:t>
            </w:r>
            <w:r w:rsidR="00FE25C9" w:rsidRPr="00FE25C9">
              <w:rPr>
                <w:bCs/>
                <w:lang w:val="uk-UA"/>
              </w:rPr>
              <w:t xml:space="preserve"> </w:t>
            </w:r>
            <w:proofErr w:type="spellStart"/>
            <w:r w:rsidR="00FE25C9" w:rsidRPr="00FE25C9">
              <w:rPr>
                <w:bCs/>
                <w:lang w:val="uk-UA"/>
              </w:rPr>
              <w:t>втручань</w:t>
            </w:r>
            <w:proofErr w:type="spellEnd"/>
            <w:r w:rsidR="00FE25C9" w:rsidRPr="00FE25C9">
              <w:rPr>
                <w:bCs/>
                <w:lang w:val="uk-UA"/>
              </w:rPr>
              <w:t xml:space="preserve"> із </w:t>
            </w:r>
            <w:proofErr w:type="spellStart"/>
            <w:r w:rsidR="00FE25C9" w:rsidRPr="00FE25C9">
              <w:rPr>
                <w:bCs/>
                <w:lang w:val="uk-UA"/>
              </w:rPr>
              <w:t>реімплантацією</w:t>
            </w:r>
            <w:proofErr w:type="spellEnd"/>
            <w:r w:rsidR="00FE25C9" w:rsidRPr="00FE25C9">
              <w:rPr>
                <w:bCs/>
                <w:lang w:val="uk-UA"/>
              </w:rPr>
              <w:t xml:space="preserve"> великого дуоденального </w:t>
            </w:r>
            <w:r w:rsidR="00FE25C9" w:rsidRPr="00FE25C9">
              <w:rPr>
                <w:bCs/>
                <w:lang w:val="uk-UA"/>
              </w:rPr>
              <w:lastRenderedPageBreak/>
              <w:t xml:space="preserve">сосочка. </w:t>
            </w:r>
            <w:r w:rsidR="00C27DA4">
              <w:rPr>
                <w:bCs/>
                <w:lang w:val="uk-UA"/>
              </w:rPr>
              <w:t xml:space="preserve"> </w:t>
            </w:r>
            <w:r w:rsidR="00FE25C9">
              <w:rPr>
                <w:lang w:val="uk-UA"/>
              </w:rPr>
              <w:t>С</w:t>
            </w:r>
            <w:r w:rsidR="00FE25C9" w:rsidRPr="00FE25C9">
              <w:rPr>
                <w:bCs/>
                <w:lang w:val="uk-UA"/>
              </w:rPr>
              <w:t xml:space="preserve">учасне технологічне забезпечення радикальних операцій при </w:t>
            </w:r>
            <w:r w:rsidR="009E3117">
              <w:rPr>
                <w:bCs/>
                <w:lang w:val="uk-UA"/>
              </w:rPr>
              <w:t xml:space="preserve">ЮПВ </w:t>
            </w:r>
            <w:r w:rsidR="00FE25C9" w:rsidRPr="00FE25C9">
              <w:rPr>
                <w:bCs/>
                <w:lang w:val="uk-UA"/>
              </w:rPr>
              <w:t xml:space="preserve">(ультразвуковий скальпель, коагулятори, зварювальний апарат </w:t>
            </w:r>
            <w:proofErr w:type="spellStart"/>
            <w:r w:rsidR="00FE25C9" w:rsidRPr="00FE25C9">
              <w:rPr>
                <w:bCs/>
                <w:lang w:val="uk-UA"/>
              </w:rPr>
              <w:t>Патонмед</w:t>
            </w:r>
            <w:proofErr w:type="spellEnd"/>
            <w:r w:rsidR="00FE25C9" w:rsidRPr="00FE25C9">
              <w:rPr>
                <w:bCs/>
                <w:lang w:val="uk-UA"/>
              </w:rPr>
              <w:t xml:space="preserve">, лінійні та циркулярні </w:t>
            </w:r>
            <w:proofErr w:type="spellStart"/>
            <w:r w:rsidR="00FE25C9" w:rsidRPr="00FE25C9">
              <w:rPr>
                <w:bCs/>
                <w:lang w:val="uk-UA"/>
              </w:rPr>
              <w:t>степлері</w:t>
            </w:r>
            <w:proofErr w:type="spellEnd"/>
            <w:r w:rsidR="00FE25C9" w:rsidRPr="00FE25C9">
              <w:rPr>
                <w:bCs/>
                <w:lang w:val="uk-UA"/>
              </w:rPr>
              <w:t>).</w:t>
            </w:r>
            <w:r w:rsidR="009E3117">
              <w:rPr>
                <w:bCs/>
                <w:lang w:val="uk-UA"/>
              </w:rPr>
              <w:t xml:space="preserve"> Результати хірургічного лікування ускладнених ЮПВ. </w:t>
            </w:r>
            <w:r w:rsidR="00FE25C9" w:rsidRPr="00FE25C9">
              <w:rPr>
                <w:bCs/>
                <w:lang w:val="uk-UA"/>
              </w:rPr>
              <w:t>Розбір клінічних випадків, дискусії з обговорюваних</w:t>
            </w:r>
            <w:r w:rsidR="00AE296B">
              <w:rPr>
                <w:bCs/>
                <w:lang w:val="uk-UA"/>
              </w:rPr>
              <w:t xml:space="preserve"> питань</w:t>
            </w:r>
          </w:p>
        </w:tc>
      </w:tr>
      <w:tr w:rsidR="00CE1075" w:rsidRPr="007C4FFA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626F5394" w:rsidR="00CE1075" w:rsidRPr="006E7D95" w:rsidRDefault="004706BD" w:rsidP="00EF5AE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Анкетування</w:t>
            </w:r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7E0A1C9" w:rsidR="00CE1075" w:rsidRPr="006E7D95" w:rsidRDefault="006E7D95" w:rsidP="00AF09AC">
            <w:pPr>
              <w:rPr>
                <w:bCs/>
                <w:lang w:val="uk-UA"/>
              </w:rPr>
            </w:pPr>
            <w:r w:rsidRPr="006E7D95">
              <w:rPr>
                <w:bCs/>
                <w:lang w:val="uk-UA"/>
              </w:rPr>
              <w:t>Ні</w:t>
            </w:r>
          </w:p>
        </w:tc>
      </w:tr>
      <w:tr w:rsidR="00CE1075" w:rsidRPr="006C548F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A710DA0" w:rsidR="00AF09AC" w:rsidRPr="00AF09AC" w:rsidRDefault="00AF09AC" w:rsidP="00C03477">
            <w:pPr>
              <w:rPr>
                <w:bCs/>
                <w:lang w:val="uk-UA"/>
              </w:rPr>
            </w:pPr>
            <w:r w:rsidRPr="00AF09AC">
              <w:rPr>
                <w:bCs/>
                <w:lang w:val="uk-UA"/>
              </w:rPr>
              <w:t>Тест</w:t>
            </w:r>
            <w:r w:rsidR="00C03477">
              <w:rPr>
                <w:bCs/>
                <w:lang w:val="uk-UA"/>
              </w:rPr>
              <w:t>ування</w:t>
            </w:r>
          </w:p>
        </w:tc>
      </w:tr>
      <w:tr w:rsidR="004B1191" w:rsidRPr="006C548F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04F287" w14:textId="797A9568" w:rsidR="00EB66CA" w:rsidRPr="003F4C1A" w:rsidRDefault="00EB66CA" w:rsidP="00EB66CA">
      <w:pPr>
        <w:pStyle w:val="a3"/>
        <w:ind w:left="4820"/>
        <w:rPr>
          <w:lang w:val="uk-UA"/>
        </w:rPr>
      </w:pPr>
    </w:p>
    <w:sectPr w:rsidR="00EB66CA" w:rsidRPr="003F4C1A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F491D" w14:textId="77777777" w:rsidR="001F3923" w:rsidRDefault="001F3923">
      <w:r>
        <w:separator/>
      </w:r>
    </w:p>
  </w:endnote>
  <w:endnote w:type="continuationSeparator" w:id="0">
    <w:p w14:paraId="1B509DCB" w14:textId="77777777" w:rsidR="001F3923" w:rsidRDefault="001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92" w:rsidRPr="005F0792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1F392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BFB0" w14:textId="77777777" w:rsidR="001F3923" w:rsidRDefault="001F3923">
      <w:r>
        <w:separator/>
      </w:r>
    </w:p>
  </w:footnote>
  <w:footnote w:type="continuationSeparator" w:id="0">
    <w:p w14:paraId="22EE8AFF" w14:textId="77777777" w:rsidR="001F3923" w:rsidRDefault="001F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538CB"/>
    <w:rsid w:val="00082F88"/>
    <w:rsid w:val="000D5FAA"/>
    <w:rsid w:val="000F3A55"/>
    <w:rsid w:val="0016105A"/>
    <w:rsid w:val="001866ED"/>
    <w:rsid w:val="00194641"/>
    <w:rsid w:val="001A337E"/>
    <w:rsid w:val="001C72CF"/>
    <w:rsid w:val="001F3923"/>
    <w:rsid w:val="00200C8E"/>
    <w:rsid w:val="002169C8"/>
    <w:rsid w:val="00244E73"/>
    <w:rsid w:val="002E7C04"/>
    <w:rsid w:val="002F05D5"/>
    <w:rsid w:val="00364BBF"/>
    <w:rsid w:val="00397431"/>
    <w:rsid w:val="003F21B8"/>
    <w:rsid w:val="004706BD"/>
    <w:rsid w:val="004B1191"/>
    <w:rsid w:val="004F5026"/>
    <w:rsid w:val="00564D84"/>
    <w:rsid w:val="00572359"/>
    <w:rsid w:val="005A5FA1"/>
    <w:rsid w:val="005F0792"/>
    <w:rsid w:val="006C548F"/>
    <w:rsid w:val="006D6B46"/>
    <w:rsid w:val="006E7D95"/>
    <w:rsid w:val="0071072B"/>
    <w:rsid w:val="0079789F"/>
    <w:rsid w:val="007B20C6"/>
    <w:rsid w:val="007C4FFA"/>
    <w:rsid w:val="008925FD"/>
    <w:rsid w:val="008A597B"/>
    <w:rsid w:val="008F22A3"/>
    <w:rsid w:val="009D2611"/>
    <w:rsid w:val="009E3117"/>
    <w:rsid w:val="00A2494D"/>
    <w:rsid w:val="00A37E9B"/>
    <w:rsid w:val="00A4355B"/>
    <w:rsid w:val="00AE296B"/>
    <w:rsid w:val="00AF09AC"/>
    <w:rsid w:val="00AF4B56"/>
    <w:rsid w:val="00B850AD"/>
    <w:rsid w:val="00C00CA9"/>
    <w:rsid w:val="00C03477"/>
    <w:rsid w:val="00C25150"/>
    <w:rsid w:val="00C27DA4"/>
    <w:rsid w:val="00CE1075"/>
    <w:rsid w:val="00D43DDE"/>
    <w:rsid w:val="00D56112"/>
    <w:rsid w:val="00D763DD"/>
    <w:rsid w:val="00D83A59"/>
    <w:rsid w:val="00DB23D5"/>
    <w:rsid w:val="00DB5700"/>
    <w:rsid w:val="00DE45BC"/>
    <w:rsid w:val="00E33C45"/>
    <w:rsid w:val="00E77F51"/>
    <w:rsid w:val="00EB66CA"/>
    <w:rsid w:val="00EF5AE1"/>
    <w:rsid w:val="00F43954"/>
    <w:rsid w:val="00F84DC5"/>
    <w:rsid w:val="00F930B9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3327058-5FF0-4C1D-913C-24D8A5B0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9</cp:revision>
  <cp:lastPrinted>2023-09-06T06:19:00Z</cp:lastPrinted>
  <dcterms:created xsi:type="dcterms:W3CDTF">2023-10-06T07:38:00Z</dcterms:created>
  <dcterms:modified xsi:type="dcterms:W3CDTF">2023-10-07T09:22:00Z</dcterms:modified>
</cp:coreProperties>
</file>