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04" w:rsidRDefault="00C92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НАВЧАЛЬНА ПРОГРАМА</w:t>
      </w:r>
    </w:p>
    <w:p w:rsidR="007B6304" w:rsidRDefault="00C92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майстер-класу </w:t>
      </w:r>
    </w:p>
    <w:p w:rsidR="007B6304" w:rsidRDefault="00C923CD">
      <w:pPr>
        <w:spacing w:line="259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4"/>
          <w:szCs w:val="34"/>
        </w:rPr>
        <w:t>Телемедицина</w:t>
      </w:r>
      <w:proofErr w:type="spellEnd"/>
      <w:r>
        <w:rPr>
          <w:b/>
          <w:sz w:val="34"/>
          <w:szCs w:val="34"/>
        </w:rPr>
        <w:t xml:space="preserve">. Світові практики та перспективи розвитку </w:t>
      </w:r>
      <w:proofErr w:type="spellStart"/>
      <w:r>
        <w:rPr>
          <w:b/>
          <w:sz w:val="34"/>
          <w:szCs w:val="34"/>
        </w:rPr>
        <w:t>телемедицини</w:t>
      </w:r>
      <w:proofErr w:type="spellEnd"/>
      <w:r>
        <w:rPr>
          <w:b/>
          <w:sz w:val="34"/>
          <w:szCs w:val="34"/>
        </w:rPr>
        <w:t xml:space="preserve"> в Україні</w:t>
      </w:r>
      <w:r>
        <w:rPr>
          <w:b/>
          <w:sz w:val="38"/>
          <w:szCs w:val="38"/>
        </w:rPr>
        <w:t>»</w:t>
      </w:r>
    </w:p>
    <w:p w:rsidR="008B6426" w:rsidRDefault="00C92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доцента кафедри менеджменту охорони здоров’я</w:t>
      </w:r>
    </w:p>
    <w:p w:rsidR="007B6304" w:rsidRDefault="00C923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sz w:val="28"/>
          <w:szCs w:val="28"/>
        </w:rPr>
        <w:t xml:space="preserve"> НМУ ім. О.О. Богомольця, </w:t>
      </w:r>
      <w:proofErr w:type="spellStart"/>
      <w:r>
        <w:rPr>
          <w:b/>
          <w:sz w:val="28"/>
          <w:szCs w:val="28"/>
        </w:rPr>
        <w:t>к.мед.н</w:t>
      </w:r>
      <w:proofErr w:type="spellEnd"/>
      <w:r>
        <w:rPr>
          <w:b/>
          <w:sz w:val="28"/>
          <w:szCs w:val="28"/>
        </w:rPr>
        <w:t>. ТЕРЕНТЮК Вадим Георгійович</w:t>
      </w:r>
    </w:p>
    <w:p w:rsidR="007B6304" w:rsidRDefault="007B6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c"/>
        <w:tblW w:w="9555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4180"/>
        <w:gridCol w:w="5375"/>
      </w:tblGrid>
      <w:tr w:rsidR="007B6304">
        <w:trPr>
          <w:trHeight w:val="564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Тема заходу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spacing w:line="259" w:lineRule="auto"/>
              <w:ind w:left="0" w:hanging="2"/>
              <w:jc w:val="center"/>
            </w:pPr>
            <w:proofErr w:type="spellStart"/>
            <w:r>
              <w:t>Телемедицина</w:t>
            </w:r>
            <w:proofErr w:type="spellEnd"/>
            <w:r>
              <w:t xml:space="preserve">. Світові практики та перспективи розвитку </w:t>
            </w:r>
            <w:proofErr w:type="spellStart"/>
            <w:r>
              <w:t>телемедицини</w:t>
            </w:r>
            <w:proofErr w:type="spellEnd"/>
            <w:r>
              <w:t xml:space="preserve"> в Україні</w:t>
            </w:r>
          </w:p>
        </w:tc>
      </w:tr>
      <w:tr w:rsidR="007B6304">
        <w:trPr>
          <w:trHeight w:val="24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Вид заходу </w:t>
            </w:r>
          </w:p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(вказати один)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94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Майстер-клас</w:t>
            </w:r>
          </w:p>
        </w:tc>
      </w:tr>
      <w:tr w:rsidR="007B6304" w:rsidTr="0039214F">
        <w:trPr>
          <w:trHeight w:val="651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Цільова аудиторія </w:t>
            </w:r>
          </w:p>
        </w:tc>
        <w:tc>
          <w:tcPr>
            <w:tcW w:w="5375" w:type="dxa"/>
            <w:tcBorders>
              <w:right w:val="single" w:sz="4" w:space="0" w:color="auto"/>
            </w:tcBorders>
          </w:tcPr>
          <w:p w:rsidR="007B6304" w:rsidRDefault="00C923CD">
            <w:pPr>
              <w:widowControl w:val="0"/>
              <w:ind w:left="0" w:hanging="2"/>
              <w:jc w:val="both"/>
            </w:pPr>
            <w:r>
              <w:t>Захід розраховано на практикуючих лікарів, керівників закладів охорони здоров’я, лікарів всіх спеціальностей, які працюють в закладах охорони здоров’я України усіх форм власності, а також аспірантів, докторантів, магістрів і інтернів.</w:t>
            </w:r>
          </w:p>
        </w:tc>
      </w:tr>
      <w:tr w:rsidR="007B6304">
        <w:trPr>
          <w:trHeight w:val="107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Мета заходу 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DE57B7">
            <w:pPr>
              <w:widowControl w:val="0"/>
              <w:ind w:left="0" w:hanging="2"/>
              <w:jc w:val="both"/>
              <w:rPr>
                <w:color w:val="000000"/>
              </w:rPr>
            </w:pPr>
            <w:r>
              <w:t>П</w:t>
            </w:r>
            <w:r w:rsidR="00C923CD">
              <w:t xml:space="preserve">ідготовка керівників закладів та практичних лікарів до застосування методів та засобів </w:t>
            </w:r>
            <w:proofErr w:type="spellStart"/>
            <w:r w:rsidR="00C923CD">
              <w:t>телемедицини</w:t>
            </w:r>
            <w:proofErr w:type="spellEnd"/>
            <w:r w:rsidR="00C923CD">
              <w:t xml:space="preserve"> в практичній діяльності. Надати медичним працівникам інформацію щодо інтеграції методів та засобів </w:t>
            </w:r>
            <w:proofErr w:type="spellStart"/>
            <w:r w:rsidR="00C923CD">
              <w:t>телемед</w:t>
            </w:r>
            <w:r w:rsidR="00315479">
              <w:t>и</w:t>
            </w:r>
            <w:r w:rsidR="00C923CD">
              <w:t>цини</w:t>
            </w:r>
            <w:proofErr w:type="spellEnd"/>
            <w:r w:rsidR="00C923CD">
              <w:t xml:space="preserve"> в електронну систему охорони здоров’я.</w:t>
            </w:r>
            <w:r w:rsidR="00C923CD">
              <w:rPr>
                <w:sz w:val="28"/>
                <w:szCs w:val="28"/>
              </w:rPr>
              <w:t xml:space="preserve"> </w:t>
            </w:r>
          </w:p>
        </w:tc>
      </w:tr>
      <w:tr w:rsidR="007B6304">
        <w:trPr>
          <w:trHeight w:val="780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Перелік  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>, що  набуваються або  вдосконалюються (результати навчання)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color w:val="000000"/>
              </w:rPr>
            </w:pPr>
            <w:r>
              <w:t xml:space="preserve">Ознайомлення слухачів з сучасними теоретичними основами </w:t>
            </w:r>
            <w:proofErr w:type="spellStart"/>
            <w:r>
              <w:t>телемедицини</w:t>
            </w:r>
            <w:proofErr w:type="spellEnd"/>
            <w:r>
              <w:t xml:space="preserve"> та її тенденціями у світі у зв’язку із стрімкою цифровою трансформацією та </w:t>
            </w:r>
            <w:proofErr w:type="spellStart"/>
            <w:r>
              <w:t>ци</w:t>
            </w:r>
            <w:r w:rsidR="00315479">
              <w:t>ф</w:t>
            </w:r>
            <w:r>
              <w:t>ровізацією</w:t>
            </w:r>
            <w:proofErr w:type="spellEnd"/>
            <w:r>
              <w:t xml:space="preserve"> систем охорони здор</w:t>
            </w:r>
            <w:bookmarkStart w:id="0" w:name="_GoBack"/>
            <w:bookmarkEnd w:id="0"/>
            <w:r>
              <w:t xml:space="preserve">ов’я. Надання актуальної інформації про нормативно-правове регулювання </w:t>
            </w:r>
            <w:proofErr w:type="spellStart"/>
            <w:r>
              <w:t>телемедицини</w:t>
            </w:r>
            <w:proofErr w:type="spellEnd"/>
            <w:r>
              <w:t xml:space="preserve"> та її перспективи інтеграції в електронну систему охорони здоров’я. </w:t>
            </w:r>
          </w:p>
        </w:tc>
      </w:tr>
      <w:tr w:rsidR="007B6304">
        <w:trPr>
          <w:trHeight w:val="1105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Опис структури заходу 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</w:t>
            </w:r>
            <w:r>
              <w:rPr>
                <w:color w:val="000000"/>
              </w:rPr>
              <w:t xml:space="preserve"> години – лекції</w:t>
            </w:r>
          </w:p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30 хв - </w:t>
            </w:r>
            <w:r>
              <w:rPr>
                <w:color w:val="000000"/>
              </w:rPr>
              <w:t xml:space="preserve">обговорення, оцінювання набутих знань та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 xml:space="preserve"> (тестування), висновки</w:t>
            </w:r>
          </w:p>
        </w:tc>
      </w:tr>
      <w:tr w:rsidR="007B6304">
        <w:trPr>
          <w:trHeight w:val="23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Загальний обсяг  навчального  навантаження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2,5</w:t>
            </w:r>
            <w:r>
              <w:rPr>
                <w:color w:val="000000"/>
              </w:rPr>
              <w:t xml:space="preserve"> години</w:t>
            </w:r>
          </w:p>
        </w:tc>
      </w:tr>
      <w:tr w:rsidR="007B6304">
        <w:trPr>
          <w:trHeight w:val="56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" w:hanging="2"/>
              <w:rPr>
                <w:color w:val="000000"/>
              </w:rPr>
            </w:pPr>
            <w:r>
              <w:rPr>
                <w:color w:val="000000"/>
              </w:rPr>
              <w:t>Форми організації та  проведення заходу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color w:val="000000"/>
              </w:rPr>
            </w:pPr>
            <w:r>
              <w:rPr>
                <w:color w:val="000000"/>
              </w:rPr>
              <w:t xml:space="preserve">Лекції, оцінювання набутих знань та </w:t>
            </w:r>
            <w:proofErr w:type="spellStart"/>
            <w:r>
              <w:rPr>
                <w:color w:val="000000"/>
              </w:rPr>
              <w:t>компетентностей</w:t>
            </w:r>
            <w:proofErr w:type="spellEnd"/>
            <w:r>
              <w:rPr>
                <w:color w:val="000000"/>
              </w:rPr>
              <w:t xml:space="preserve"> (тестування)</w:t>
            </w:r>
          </w:p>
        </w:tc>
      </w:tr>
      <w:tr w:rsidR="007B6304">
        <w:trPr>
          <w:trHeight w:val="564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" w:hanging="2"/>
              <w:rPr>
                <w:color w:val="000000"/>
              </w:rPr>
            </w:pPr>
            <w:r>
              <w:rPr>
                <w:color w:val="000000"/>
              </w:rPr>
              <w:t>Методи організації та  проведення заходу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67" w:hanging="2"/>
              <w:rPr>
                <w:color w:val="000000"/>
              </w:rPr>
            </w:pPr>
            <w:r>
              <w:rPr>
                <w:color w:val="000000"/>
              </w:rPr>
              <w:t xml:space="preserve">Тренувальний, аналітичний  та </w:t>
            </w:r>
          </w:p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067" w:hanging="2"/>
              <w:rPr>
                <w:color w:val="000000"/>
              </w:rPr>
            </w:pPr>
            <w:r>
              <w:rPr>
                <w:color w:val="000000"/>
              </w:rPr>
              <w:t>спостереження</w:t>
            </w:r>
          </w:p>
        </w:tc>
      </w:tr>
      <w:tr w:rsidR="007B6304">
        <w:trPr>
          <w:trHeight w:val="583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5" w:hanging="2"/>
              <w:rPr>
                <w:color w:val="000000"/>
              </w:rPr>
            </w:pPr>
            <w:r>
              <w:rPr>
                <w:color w:val="000000"/>
              </w:rPr>
              <w:t>Матеріально-технічне  забезпечення освітнього  заходу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50" w:hanging="2"/>
              <w:rPr>
                <w:color w:val="000000"/>
              </w:rPr>
            </w:pPr>
            <w:r>
              <w:rPr>
                <w:color w:val="000000"/>
              </w:rPr>
              <w:t>Комп’ютер</w:t>
            </w:r>
          </w:p>
        </w:tc>
      </w:tr>
      <w:tr w:rsidR="007B6304">
        <w:trPr>
          <w:trHeight w:val="562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4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Форми підсумкового  </w:t>
            </w:r>
          </w:p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4" w:hanging="2"/>
              <w:rPr>
                <w:color w:val="000000"/>
              </w:rPr>
            </w:pPr>
            <w:r>
              <w:rPr>
                <w:color w:val="000000"/>
              </w:rPr>
              <w:t>контролю</w:t>
            </w:r>
          </w:p>
        </w:tc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304" w:rsidRDefault="00C92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65" w:hanging="2"/>
              <w:rPr>
                <w:color w:val="000000"/>
              </w:rPr>
            </w:pPr>
            <w:r>
              <w:rPr>
                <w:color w:val="000000"/>
              </w:rPr>
              <w:t>Тестування  (не менше 15 тестів)</w:t>
            </w:r>
          </w:p>
        </w:tc>
      </w:tr>
    </w:tbl>
    <w:p w:rsidR="007B6304" w:rsidRDefault="007B63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7B630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04"/>
    <w:rsid w:val="00315479"/>
    <w:rsid w:val="0039214F"/>
    <w:rsid w:val="007B6304"/>
    <w:rsid w:val="008B6426"/>
    <w:rsid w:val="00A060A3"/>
    <w:rsid w:val="00C923CD"/>
    <w:rsid w:val="00D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120A1-7ED8-46DC-8C07-981AE65D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pPr>
      <w:widowControl w:val="0"/>
      <w:autoSpaceDE w:val="0"/>
      <w:autoSpaceDN w:val="0"/>
      <w:ind w:left="161"/>
      <w:jc w:val="both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a7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ru-RU"/>
    </w:rPr>
  </w:style>
  <w:style w:type="character" w:customStyle="1" w:styleId="a8">
    <w:name w:val="Без интервала Знак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uk-UA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QsD6KF6O18Ou1b74wluJ0a2aZg==">CgMxLjA4AHIhMVBOUGtyaUtMQUhTX05kX1Vsc0h6Ym9vdmxzeldpdFFy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</dc:creator>
  <cp:lastModifiedBy>admin</cp:lastModifiedBy>
  <cp:revision>5</cp:revision>
  <dcterms:created xsi:type="dcterms:W3CDTF">2024-03-15T11:00:00Z</dcterms:created>
  <dcterms:modified xsi:type="dcterms:W3CDTF">2024-03-15T11:26:00Z</dcterms:modified>
</cp:coreProperties>
</file>